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C3" w:rsidRPr="00B12AD8" w:rsidRDefault="00A406C3" w:rsidP="00A406C3">
      <w:pPr>
        <w:shd w:val="clear" w:color="auto" w:fill="FFFFFF"/>
        <w:spacing w:after="3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4"/>
        </w:rPr>
      </w:pPr>
      <w:r w:rsidRPr="00B12AD8">
        <w:rPr>
          <w:rFonts w:ascii="Times New Roman" w:hAnsi="Times New Roman" w:cs="Times New Roman"/>
          <w:sz w:val="24"/>
        </w:rPr>
        <w:t>УТВЕРЖДАЮ</w:t>
      </w:r>
    </w:p>
    <w:p w:rsidR="00A406C3" w:rsidRPr="00B12AD8" w:rsidRDefault="00A50D86" w:rsidP="00A406C3">
      <w:pPr>
        <w:shd w:val="clear" w:color="auto" w:fill="FFFFFF"/>
        <w:spacing w:after="3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4"/>
        </w:rPr>
      </w:pPr>
      <w:r w:rsidRPr="00B12AD8">
        <w:rPr>
          <w:rFonts w:ascii="Times New Roman" w:hAnsi="Times New Roman" w:cs="Times New Roman"/>
          <w:sz w:val="24"/>
        </w:rPr>
        <w:t xml:space="preserve">Директор МАОУ Гимназия </w:t>
      </w:r>
      <w:r w:rsidR="00A406C3" w:rsidRPr="00B12AD8">
        <w:rPr>
          <w:rFonts w:ascii="Times New Roman" w:hAnsi="Times New Roman" w:cs="Times New Roman"/>
          <w:sz w:val="24"/>
        </w:rPr>
        <w:t>№ 3</w:t>
      </w:r>
    </w:p>
    <w:p w:rsidR="00237C8E" w:rsidRPr="00B12AD8" w:rsidRDefault="00A406C3" w:rsidP="00A406C3">
      <w:pPr>
        <w:shd w:val="clear" w:color="auto" w:fill="FFFFFF"/>
        <w:spacing w:after="3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4"/>
        </w:rPr>
      </w:pPr>
      <w:r w:rsidRPr="00B12AD8">
        <w:rPr>
          <w:rFonts w:ascii="Times New Roman" w:hAnsi="Times New Roman" w:cs="Times New Roman"/>
          <w:sz w:val="24"/>
        </w:rPr>
        <w:t>_____________ З.А. Соломон</w:t>
      </w:r>
    </w:p>
    <w:p w:rsidR="00237C8E" w:rsidRDefault="00237C8E" w:rsidP="00237C8E">
      <w:pPr>
        <w:shd w:val="clear" w:color="auto" w:fill="FFFFFF"/>
        <w:spacing w:after="30" w:line="240" w:lineRule="auto"/>
        <w:jc w:val="right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306503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План работы</w:t>
      </w:r>
    </w:p>
    <w:p w:rsidR="00237C8E" w:rsidRDefault="00306503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школьной библиотеки </w:t>
      </w: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М</w:t>
      </w:r>
      <w:r w:rsidR="00606FD8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ОУ </w:t>
      </w:r>
      <w:r w:rsidR="00606FD8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Гимназия № 3</w:t>
      </w:r>
    </w:p>
    <w:p w:rsidR="00306503" w:rsidRDefault="00AF2A5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 w:rsidR="00016F42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на 20</w:t>
      </w:r>
      <w:r w:rsidR="00606FD8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20</w:t>
      </w:r>
      <w:r w:rsidR="00016F42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-202</w:t>
      </w:r>
      <w:r w:rsidR="00606FD8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1</w:t>
      </w:r>
      <w:r w:rsidR="00896C6D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 w:rsidR="00306503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учебный год</w:t>
      </w: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1F08" w:rsidRDefault="00641F08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работы школьной библиотеки: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306503" w:rsidRPr="00896C6D" w:rsidRDefault="00306503" w:rsidP="00533E65">
      <w:p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Информационная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306503" w:rsidRPr="00896C6D" w:rsidRDefault="00306503" w:rsidP="00306503">
      <w:pPr>
        <w:shd w:val="clear" w:color="auto" w:fill="FFFFFF"/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библиотечные уроки;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30D" w:rsidRDefault="006F130D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  <w:bookmarkStart w:id="0" w:name="_GoBack"/>
      <w:bookmarkEnd w:id="0"/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подведение итогов движения фонда.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совместно с учителями-предметниками зака</w:t>
      </w:r>
      <w:r w:rsidR="00533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 учебники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накладных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в книгу суммарного учета</w:t>
      </w:r>
    </w:p>
    <w:p w:rsidR="00306503" w:rsidRPr="00533E65" w:rsidRDefault="00306503" w:rsidP="00533E6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штемпелевание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306503" w:rsidRPr="00533E65" w:rsidRDefault="00306503" w:rsidP="00533E65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свободного доступа.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изданий читателям.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пользователей с минимумом библиотечно- библиографических знаний.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533E65" w:rsidRDefault="00533E65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рекомендательные беседы,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прочитанном,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306503" w:rsidRPr="00896C6D" w:rsidRDefault="00306503" w:rsidP="00306503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Подбор цветовой композиции и оригинального стиля для оформления выставок, разделителей по мере проведения.</w:t>
      </w:r>
    </w:p>
    <w:p w:rsidR="00306503" w:rsidRPr="00896C6D" w:rsidRDefault="00306503" w:rsidP="006F130D">
      <w:p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семинаров, присутствие на открытых мероприятиях.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6F130D" w:rsidRDefault="00306503" w:rsidP="006F130D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6F130D" w:rsidRDefault="006F130D" w:rsidP="006F130D">
      <w:p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6503" w:rsidRPr="006F130D" w:rsidRDefault="006F130D" w:rsidP="006F130D">
      <w:p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="00306503" w:rsidRPr="006F1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библиотечным фондом</w:t>
      </w:r>
      <w:r w:rsidR="00306503" w:rsidRPr="006F1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769"/>
        <w:gridCol w:w="1643"/>
        <w:gridCol w:w="2566"/>
      </w:tblGrid>
      <w:tr w:rsidR="003A3FC6" w:rsidRPr="00896C6D" w:rsidTr="008C12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FC6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6F130D" w:rsidP="006F130D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6F130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Федеральным перечнем учебников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6FD2" w:rsidRDefault="00C76FD2" w:rsidP="00C7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FD2" w:rsidRDefault="00C76FD2" w:rsidP="00C7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D" w:rsidRDefault="006F130D" w:rsidP="00C76FD2">
            <w:r w:rsidRPr="005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5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C76FD2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выдача учебников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5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5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 Рейды по проверке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учебного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книг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5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306503" w:rsidRPr="00896C6D" w:rsidTr="008C12D7">
        <w:tc>
          <w:tcPr>
            <w:tcW w:w="9520" w:type="dxa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6FD2" w:rsidRDefault="00C7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D" w:rsidRDefault="006F130D">
            <w:r w:rsidRPr="0001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41F08" w:rsidP="006F130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="006F130D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учителей.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01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01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01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01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306503" w:rsidRPr="00896C6D" w:rsidTr="008C12D7"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6FD2" w:rsidRDefault="00C7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D" w:rsidRDefault="006F130D"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F130D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130D" w:rsidRPr="00896C6D" w:rsidRDefault="006F130D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F130D" w:rsidRDefault="006F130D"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306503" w:rsidRPr="00896C6D" w:rsidTr="008C12D7"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3A3FC6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6F130D" w:rsidP="006F130D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306503" w:rsidRPr="00896C6D" w:rsidTr="008C12D7"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3A3FC6" w:rsidRPr="00896C6D" w:rsidTr="008C12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8C12D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8C12D7" w:rsidP="008C12D7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</w:tbl>
    <w:p w:rsidR="00C76FD2" w:rsidRDefault="00C76FD2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6FD2" w:rsidRDefault="00C76FD2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Профессиональное развитие работников библиотеки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384"/>
        <w:gridCol w:w="1946"/>
        <w:gridCol w:w="2143"/>
      </w:tblGrid>
      <w:tr w:rsidR="00306503" w:rsidRPr="00896C6D" w:rsidTr="0030650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12D7" w:rsidRPr="00896C6D" w:rsidTr="00266AD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2020-2021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C12D7" w:rsidRDefault="008C12D7" w:rsidP="00C76FD2">
            <w:r w:rsidRPr="001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8C12D7" w:rsidRPr="00896C6D" w:rsidTr="00266AD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C12D7" w:rsidRDefault="008C12D7" w:rsidP="008C12D7">
            <w:pPr>
              <w:jc w:val="center"/>
            </w:pPr>
            <w:r w:rsidRPr="001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8C12D7" w:rsidRPr="00896C6D" w:rsidTr="00266AD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C12D7" w:rsidRDefault="008C12D7" w:rsidP="008C12D7">
            <w:pPr>
              <w:jc w:val="center"/>
            </w:pPr>
            <w:r w:rsidRPr="001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8C12D7" w:rsidRPr="00896C6D" w:rsidTr="00266AD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C12D7" w:rsidRPr="00896C6D" w:rsidRDefault="008C12D7" w:rsidP="008C12D7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C12D7" w:rsidRDefault="008C12D7" w:rsidP="00C76FD2">
            <w:r w:rsidRPr="0015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</w:tbl>
    <w:p w:rsidR="00306503" w:rsidRPr="00896C6D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читателями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630"/>
        <w:gridCol w:w="1733"/>
        <w:gridCol w:w="2110"/>
      </w:tblGrid>
      <w:tr w:rsidR="00306503" w:rsidRPr="00896C6D" w:rsidTr="00306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школьниками о прочитанном.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C76FD2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6FD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C76FD2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6FD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06FD8" w:rsidRPr="00896C6D" w:rsidTr="00266AD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C76FD2" w:rsidP="006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FD8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6FD8" w:rsidRPr="00896C6D" w:rsidRDefault="00606FD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6FD8" w:rsidRDefault="00606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D8" w:rsidRDefault="00606FD8"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</w:tbl>
    <w:p w:rsidR="00C76FD2" w:rsidRDefault="00C76FD2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Массовая работа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728"/>
        <w:gridCol w:w="2132"/>
        <w:gridCol w:w="2563"/>
      </w:tblGrid>
      <w:tr w:rsidR="00430F0F" w:rsidRPr="00896C6D" w:rsidTr="00A406C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Default="00430F0F" w:rsidP="00606FD8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="00A4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выставки:</w:t>
            </w:r>
          </w:p>
          <w:p w:rsidR="00430F0F" w:rsidRDefault="00430F0F" w:rsidP="00606FD8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«Книги-юбиляры»</w:t>
            </w:r>
          </w:p>
          <w:p w:rsidR="00430F0F" w:rsidRPr="00896C6D" w:rsidRDefault="00430F0F" w:rsidP="00CB79D4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юбиляры»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430F0F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A406C3" w:rsidRPr="00896C6D" w:rsidTr="00C757A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06C3" w:rsidRPr="00896C6D" w:rsidRDefault="00A406C3" w:rsidP="00C757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76FD2" w:rsidRDefault="00A406C3" w:rsidP="00C76FD2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мероприятия</w:t>
            </w:r>
            <w:r w:rsidR="00C7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57A3" w:rsidRPr="00C76FD2" w:rsidRDefault="00C757A3" w:rsidP="00C76FD2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Библиотечно-библиографические уроки</w:t>
            </w:r>
          </w:p>
          <w:p w:rsidR="00C757A3" w:rsidRPr="006B65B2" w:rsidRDefault="00C757A3" w:rsidP="006B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B2">
              <w:rPr>
                <w:rFonts w:ascii="Times New Roman" w:hAnsi="Times New Roman" w:cs="Times New Roman"/>
                <w:sz w:val="24"/>
                <w:szCs w:val="24"/>
              </w:rPr>
              <w:t>Работа с пользователями библиотеки по направлениям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06C3" w:rsidRPr="00896C6D" w:rsidRDefault="00A406C3" w:rsidP="00C757A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06C3" w:rsidRPr="00896C6D" w:rsidRDefault="00A406C3" w:rsidP="00C757A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</w:tbl>
    <w:p w:rsidR="00C76FD2" w:rsidRPr="00C76FD2" w:rsidRDefault="00C76FD2" w:rsidP="00C76FD2">
      <w:pPr>
        <w:tabs>
          <w:tab w:val="left" w:pos="3761"/>
        </w:tabs>
        <w:rPr>
          <w:rFonts w:ascii="Times New Roman" w:hAnsi="Times New Roman" w:cs="Times New Roman"/>
          <w:sz w:val="24"/>
          <w:szCs w:val="24"/>
        </w:rPr>
      </w:pPr>
    </w:p>
    <w:p w:rsidR="0003700D" w:rsidRPr="00C76FD2" w:rsidRDefault="00C76FD2" w:rsidP="00C76FD2">
      <w:pPr>
        <w:pStyle w:val="a8"/>
        <w:tabs>
          <w:tab w:val="left" w:pos="3761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 </w:t>
      </w:r>
      <w:r w:rsidR="00A406C3" w:rsidRPr="00C76FD2">
        <w:rPr>
          <w:rFonts w:ascii="Times New Roman" w:hAnsi="Times New Roman" w:cs="Times New Roman"/>
          <w:b/>
          <w:sz w:val="24"/>
          <w:szCs w:val="24"/>
        </w:rPr>
        <w:t>Традиционные книжные выставки:</w:t>
      </w:r>
    </w:p>
    <w:p w:rsidR="0003700D" w:rsidRPr="00C8323A" w:rsidRDefault="0003700D" w:rsidP="00C76FD2">
      <w:pPr>
        <w:tabs>
          <w:tab w:val="left" w:pos="37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3A">
        <w:rPr>
          <w:rFonts w:ascii="Times New Roman" w:hAnsi="Times New Roman" w:cs="Times New Roman"/>
          <w:b/>
          <w:sz w:val="24"/>
          <w:szCs w:val="24"/>
        </w:rPr>
        <w:t>«Книги-юбиляры»</w:t>
      </w:r>
    </w:p>
    <w:p w:rsidR="0003700D" w:rsidRPr="0003700D" w:rsidRDefault="0003700D" w:rsidP="0003700D">
      <w:pPr>
        <w:tabs>
          <w:tab w:val="left" w:pos="37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425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трагедии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«Ромео и Джульетта» У. Шекспира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(1595).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220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первого издания памятника древнерусской литературы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«Слово о полку Игореве»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(1800).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200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поэмы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«Руслан и Людмила» А. С. Пушкина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(1820).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195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 трагедии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«Борис Годунов» А. С. Пушкина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(1825).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190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 и издания цикла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«Повести Белкина» А. С. Пушкина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(1830).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190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 xml:space="preserve">«Сказки о попе и о работнике его </w:t>
      </w:r>
      <w:proofErr w:type="spellStart"/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Балде</w:t>
      </w:r>
      <w:proofErr w:type="spellEnd"/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» А. С. Пушкина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(1830).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выхода в свет сборника статей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«Арабески»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и сборника повестей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«Миргород» Н. В. Гоголя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повести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«Египетские ночи» А. С. Пушкина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 драмы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«Маскарад» М. Ю. Лермонтова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180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«Герой нашего времени»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и поэмы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«Мцыри» М. Ю. Лермонтова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(1840).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175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«Бедные люди» Ф. М. Достоевского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(1845).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165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цикла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«Севастопольские рассказы» Л. Н. Толстого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(1855).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160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«Накануне» И. С. Тургенева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(1860).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155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сказочной повести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«Алиса в стране чудес» Л. Кэрролла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(1865).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150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издания сатирического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«История одного города» М. Е. Салтыкова-Щедрина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(1870).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140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выхода в свет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«Братья Карамазовы» Ф. М. Достоевского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(1880).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140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«Господа Головлёвы» М. Е. Салтыкова-Щедрина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(1880).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120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издания рассказа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«Антоновские яблоки» И. А. Бунина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(1900).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95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стихотворения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«Что такое хорошо и что такое плохо» В. В. Маяковского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(1925).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выхода в свет романа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«Как закалялась сталь» Н. А. Островского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издания повести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«Военная тайна» А. П. Гайдара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 цикла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«Рассказы о животных» Б. С. Житкова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85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выхода в свет драмы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«Смерть в соборе» Т. Элиота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(1935).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80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первого полного издания романа в четырёх книгах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«Тихий Дон» М. А. Шолохова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(1940).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80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написания и публикации повести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«Тимур и его команда» А. П. Гайдара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(1940).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75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издания сказок-былей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«Кладовая солнца» М. М. Пришвина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(1945).</w:t>
      </w:r>
    </w:p>
    <w:p w:rsidR="0003700D" w:rsidRPr="00C76FD2" w:rsidRDefault="0003700D" w:rsidP="00A50D8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75 лет 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со времени публикации повести </w:t>
      </w:r>
      <w:r w:rsidRPr="00C76FD2">
        <w:rPr>
          <w:rFonts w:ascii="inherit" w:eastAsia="Times New Roman" w:hAnsi="inherit" w:cs="Arial"/>
          <w:bCs/>
          <w:sz w:val="21"/>
          <w:szCs w:val="21"/>
          <w:bdr w:val="none" w:sz="0" w:space="0" w:color="auto" w:frame="1"/>
          <w:lang w:eastAsia="ru-RU"/>
        </w:rPr>
        <w:t>«Сын полка» В. П. Катаева</w:t>
      </w:r>
      <w:r w:rsidRPr="00C76FD2">
        <w:rPr>
          <w:rFonts w:ascii="Arial" w:eastAsia="Times New Roman" w:hAnsi="Arial" w:cs="Arial"/>
          <w:sz w:val="21"/>
          <w:szCs w:val="21"/>
          <w:lang w:eastAsia="ru-RU"/>
        </w:rPr>
        <w:t> (1945).</w:t>
      </w:r>
    </w:p>
    <w:p w:rsidR="0003700D" w:rsidRPr="00C76FD2" w:rsidRDefault="0003700D" w:rsidP="00A50D86">
      <w:pPr>
        <w:tabs>
          <w:tab w:val="left" w:pos="4191"/>
        </w:tabs>
        <w:rPr>
          <w:rFonts w:ascii="Times New Roman" w:hAnsi="Times New Roman" w:cs="Times New Roman"/>
          <w:sz w:val="24"/>
          <w:szCs w:val="24"/>
        </w:rPr>
      </w:pPr>
    </w:p>
    <w:p w:rsidR="009423F7" w:rsidRDefault="009423F7" w:rsidP="00C76FD2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66" w:rsidRPr="00C76FD2" w:rsidRDefault="0003700D" w:rsidP="00C76FD2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38">
        <w:rPr>
          <w:rFonts w:ascii="Times New Roman" w:hAnsi="Times New Roman" w:cs="Times New Roman"/>
          <w:b/>
          <w:sz w:val="24"/>
          <w:szCs w:val="24"/>
        </w:rPr>
        <w:lastRenderedPageBreak/>
        <w:t>2021 год.</w:t>
      </w:r>
    </w:p>
    <w:tbl>
      <w:tblPr>
        <w:tblW w:w="8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700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«Божественная комедия»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Данте А. (1321)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240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«Недоросль»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Фонвизин Д. И. (1781)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«Щелкунчик»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Гофман Э. Т. А. (1816)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195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«Последний из могикан, или Повествование о 1757 годе»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Купер Ф. (1826)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190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«Вечера на хуторе близ Диканьки»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Н.В. Гоголь (1831)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190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«Сказка о царе </w:t>
            </w:r>
            <w:proofErr w:type="spellStart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Салтане</w:t>
            </w:r>
            <w:proofErr w:type="spellEnd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Гвидоне</w:t>
            </w:r>
            <w:proofErr w:type="spellEnd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Салтановиче</w:t>
            </w:r>
            <w:proofErr w:type="spellEnd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 о прекрасной царевне Лебеди»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А.С. Пушкин (1831)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190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«Горе от ума»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Грибоедов А. С. (1831)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190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«Собор Парижской Богоматери»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В. Гюго (1831)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185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«Ревизор»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Н.В. Гоголь (1836)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185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«Капитанская дочка»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А.С. Пушкин (1836)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180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«Мороз Иванович»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В.Ф. Одоевский (1841)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175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«Бедные люди», «Двойник»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Ф.М. Достоевский (1846)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A50D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165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«Конек-Горбунок»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П.П. Ершов (1856)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160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«Униженные и оскорбленные»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Ф.М. Достоевский (1861)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155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«Преступление и наказание», «Игрок»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Ф.М. Достоевский (1866)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155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«Кому на Руси жить хорошо»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Некрасов Н. А. (1866-1876)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145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«Приключения Тома </w:t>
            </w:r>
            <w:proofErr w:type="spellStart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Сойера</w:t>
            </w:r>
            <w:proofErr w:type="spellEnd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Твен М. (1876)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«Гранатовый браслет»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А.И. Куприн (1911)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«Алые паруса»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Грин А. С. (Н.Ф. Гриневский) (1921)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80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«Тимур и его команда»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Гайдар А. П. (1941)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60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«Приключения Толи Клюквина»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Н.Н. Носов (1961)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«Мастер и Маргарита»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М.А. Булгаков (1966)</w:t>
            </w:r>
          </w:p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«Крокодил Гена и его друзья»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Э.Н. Успенский (1966)</w:t>
            </w:r>
          </w:p>
          <w:p w:rsidR="001E7966" w:rsidRPr="00C76FD2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55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«Маленькое Привидение»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О. </w:t>
            </w:r>
            <w:proofErr w:type="spellStart"/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Пройслер</w:t>
            </w:r>
            <w:proofErr w:type="spellEnd"/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(1966)</w:t>
            </w:r>
          </w:p>
        </w:tc>
      </w:tr>
      <w:tr w:rsidR="001E7966" w:rsidRPr="00C76FD2" w:rsidTr="001E7966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966" w:rsidRDefault="001E7966" w:rsidP="001E796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40 лет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– </w:t>
            </w:r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Рони</w:t>
            </w:r>
            <w:proofErr w:type="spellEnd"/>
            <w:r w:rsidRPr="00C76FD2">
              <w:rPr>
                <w:rFonts w:ascii="inherit" w:eastAsia="Times New Roman" w:hAnsi="inherit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, дочь разбойника</w:t>
            </w:r>
            <w:r w:rsidRPr="00C76F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», А. Линдгрен (1981)</w:t>
            </w:r>
          </w:p>
          <w:p w:rsidR="0008508A" w:rsidRDefault="0008508A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8508A" w:rsidRDefault="0008508A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D0108" w:rsidRPr="0008508A" w:rsidRDefault="00ED0108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«Писатели юбиляры»</w:t>
            </w:r>
          </w:p>
          <w:p w:rsidR="00ED0108" w:rsidRPr="0008508A" w:rsidRDefault="00ED0108" w:rsidP="000850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2020 год</w:t>
            </w:r>
          </w:p>
          <w:p w:rsidR="0008508A" w:rsidRDefault="0008508A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D0108" w:rsidRPr="0008508A" w:rsidRDefault="00ED0108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Сентябрь</w:t>
            </w:r>
          </w:p>
          <w:p w:rsidR="00ED0108" w:rsidRDefault="00ED0108" w:rsidP="00ED01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сентября – 150 лет со дня рождения писателя, переводчика А.И. Куприна (1870-1938).</w:t>
            </w:r>
          </w:p>
          <w:p w:rsidR="00ED0108" w:rsidRPr="0008508A" w:rsidRDefault="00ED0108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Октябрь</w:t>
            </w:r>
          </w:p>
          <w:p w:rsidR="00ED0108" w:rsidRDefault="00ED0108" w:rsidP="00ED01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октября – 125 лет со дня рождения С.А. Есенина (1895-1925)</w:t>
            </w:r>
          </w:p>
          <w:p w:rsidR="00ED0108" w:rsidRDefault="00ED0108" w:rsidP="00ED01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23 октября – 100 лет со дня рождения итальянского писателя Д.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Родари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(1920-1980)</w:t>
            </w:r>
          </w:p>
          <w:p w:rsidR="00ED0108" w:rsidRPr="0008508A" w:rsidRDefault="00ED0108" w:rsidP="00ED01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Ноябрь</w:t>
            </w:r>
          </w:p>
          <w:p w:rsidR="00ED0108" w:rsidRDefault="00ED0108" w:rsidP="00ED01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ноября – 140 лет со дня рождения поэта и д</w:t>
            </w:r>
            <w:r w:rsidR="001F1A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рам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атурга А.А. Блока (1880-1921)</w:t>
            </w:r>
          </w:p>
          <w:p w:rsidR="001F1AA4" w:rsidRDefault="001F1AA4" w:rsidP="00ED01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ноября – 185 лет со дня рождения американского писателя, сатирика М. Твена (1835-1910)</w:t>
            </w:r>
          </w:p>
          <w:p w:rsidR="001F1AA4" w:rsidRPr="0008508A" w:rsidRDefault="001F1AA4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Декабрь</w:t>
            </w:r>
          </w:p>
          <w:p w:rsidR="001F1AA4" w:rsidRDefault="001F1AA4" w:rsidP="001F1A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декабря – 200 лет со дня рождения поэта, переводчика А.А. Фета (1820-1892)</w:t>
            </w:r>
          </w:p>
          <w:p w:rsidR="0008508A" w:rsidRDefault="0008508A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F1AA4" w:rsidRPr="0008508A" w:rsidRDefault="001F1AA4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2021 год</w:t>
            </w:r>
          </w:p>
          <w:p w:rsidR="0008508A" w:rsidRDefault="0008508A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F1AA4" w:rsidRPr="0008508A" w:rsidRDefault="001F1AA4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Январь</w:t>
            </w:r>
          </w:p>
          <w:p w:rsidR="001F1AA4" w:rsidRDefault="001F1AA4" w:rsidP="001F1A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января – 195 лет со дня рождения русского писателя М.Е. Салтыкова-Щедрина (1826-1889)</w:t>
            </w:r>
          </w:p>
          <w:p w:rsidR="001F1AA4" w:rsidRPr="0008508A" w:rsidRDefault="001F1AA4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Май</w:t>
            </w:r>
          </w:p>
          <w:p w:rsidR="001F1AA4" w:rsidRDefault="001F1AA4" w:rsidP="001F1A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мая – 130 лет со дня рождения русской писателя М.А. Булгакова (1891-1940)</w:t>
            </w:r>
          </w:p>
          <w:p w:rsidR="0008508A" w:rsidRDefault="0008508A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F1AA4" w:rsidRPr="0008508A" w:rsidRDefault="001F1AA4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2. Библиотечные мероприятия</w:t>
            </w:r>
          </w:p>
          <w:p w:rsidR="0008508A" w:rsidRDefault="0008508A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F1AA4" w:rsidRPr="0008508A" w:rsidRDefault="001F1AA4" w:rsidP="001F1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Октябрь</w:t>
            </w:r>
          </w:p>
          <w:p w:rsidR="001F1AA4" w:rsidRDefault="001F1AA4" w:rsidP="001F1A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Тема. </w:t>
            </w:r>
            <w:r w:rsidR="00C607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Первое посещение библиотеки</w:t>
            </w:r>
            <w:r w:rsidR="00C607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Путешествие по библиотеке. Понятие «читатель», «библиотека», </w:t>
            </w:r>
            <w:r w:rsidR="00C607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«библиотекарь». Основные правила пользования библиотекой. – 1 класс</w:t>
            </w:r>
          </w:p>
          <w:p w:rsidR="00C6079B" w:rsidRPr="0008508A" w:rsidRDefault="00C6079B" w:rsidP="00C607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850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Ноябрь</w:t>
            </w:r>
          </w:p>
          <w:p w:rsidR="00C6079B" w:rsidRDefault="00C6079B" w:rsidP="00C607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Тема. «Книга твой друг». Формирование у детей бережного отношения к книге.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Ознакомление с правилами общения с книгой. Обучение простейшим приёмам бережного обращения с книгой. – 2 класс</w:t>
            </w:r>
          </w:p>
          <w:p w:rsidR="00C6079B" w:rsidRPr="00C76FD2" w:rsidRDefault="00C6079B" w:rsidP="00C607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Тема. </w:t>
            </w:r>
          </w:p>
        </w:tc>
      </w:tr>
    </w:tbl>
    <w:p w:rsidR="001E7966" w:rsidRPr="0008508A" w:rsidRDefault="00594C0B" w:rsidP="00594C0B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08508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94C0B" w:rsidRDefault="00594C0B" w:rsidP="00594C0B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«Структура книги». Внешнее оформление книги: корешок, переплёт, обложка.</w:t>
      </w:r>
    </w:p>
    <w:p w:rsidR="00594C0B" w:rsidRDefault="00594C0B" w:rsidP="00594C0B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оформление: текст, страницы, иллюстрация. Углубление знаний о структуре книги: титульный лист, оглавление, предисловие, послесловие. – 3 класс</w:t>
      </w:r>
    </w:p>
    <w:p w:rsidR="00594C0B" w:rsidRPr="0008508A" w:rsidRDefault="00594C0B" w:rsidP="00594C0B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8508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94C0B" w:rsidRDefault="00594C0B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«Твои первые помощники – энциклопедии и словари». Представление о словаре, справочнике, энциклопедии. Структура справочного </w:t>
      </w:r>
      <w:r w:rsidR="00B9312B">
        <w:rPr>
          <w:rFonts w:ascii="Times New Roman" w:hAnsi="Times New Roman" w:cs="Times New Roman"/>
          <w:sz w:val="24"/>
          <w:szCs w:val="24"/>
        </w:rPr>
        <w:t>издания: алфавитное расположение материала, алфавитные указатели, предметные указатели. – 4 класс</w:t>
      </w:r>
    </w:p>
    <w:p w:rsidR="00EC5407" w:rsidRPr="0008508A" w:rsidRDefault="00EC5407" w:rsidP="00EC5407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 w:rsidRPr="00085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Декабрь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«Искусство книги». Оценка работы художника, понимание внешней и глубинной связи с иллюстрации с текстом, знакомство с манерой. Художники-иллюстраторы детских книг. – 5 класс</w:t>
      </w:r>
    </w:p>
    <w:p w:rsidR="00EC5407" w:rsidRPr="0008508A" w:rsidRDefault="00EC5407" w:rsidP="00EC5407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8508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«Выбор информации (книг) в библиотеке. Обучение самостоятельному поиску информации. Библиографические указатели. Титульный лист книги. Шифр. – 6 класс</w:t>
      </w:r>
    </w:p>
    <w:p w:rsidR="00EC5407" w:rsidRPr="0008508A" w:rsidRDefault="00EC5407" w:rsidP="00EC5407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 w:rsidRPr="00085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Февраль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«Путешествие по интернету». Методы поиска информации с помощью интернета. – 7 класс</w:t>
      </w:r>
    </w:p>
    <w:p w:rsidR="00EC5407" w:rsidRPr="0008508A" w:rsidRDefault="00EC5407" w:rsidP="00EC5407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 w:rsidRPr="00085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Март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«Справочно-библиографический аппарат школьной библиотеки». – 8 класс</w:t>
      </w:r>
    </w:p>
    <w:p w:rsidR="00EC5407" w:rsidRPr="0008508A" w:rsidRDefault="00EC5407" w:rsidP="00EC5407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 w:rsidRPr="00085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Апрель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«Литература для старшеклассников: научно-познавательная, популярная, художественная. Периодика для старшеклассников». – 9 класс</w:t>
      </w:r>
    </w:p>
    <w:p w:rsidR="00EC5407" w:rsidRPr="0008508A" w:rsidRDefault="00EC5407" w:rsidP="00EC5407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08A">
        <w:rPr>
          <w:rFonts w:ascii="Times New Roman" w:hAnsi="Times New Roman" w:cs="Times New Roman"/>
          <w:b/>
          <w:sz w:val="24"/>
          <w:szCs w:val="24"/>
        </w:rPr>
        <w:t xml:space="preserve">   Апрель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08508A">
        <w:rPr>
          <w:rFonts w:ascii="Times New Roman" w:hAnsi="Times New Roman" w:cs="Times New Roman"/>
          <w:sz w:val="24"/>
          <w:szCs w:val="24"/>
        </w:rPr>
        <w:t>Создание презентаций». Методы работы с информацией. – 10 класс</w:t>
      </w:r>
    </w:p>
    <w:p w:rsidR="0008508A" w:rsidRPr="0008508A" w:rsidRDefault="0008508A" w:rsidP="0008508A">
      <w:pPr>
        <w:tabs>
          <w:tab w:val="left" w:pos="37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08A">
        <w:rPr>
          <w:rFonts w:ascii="Times New Roman" w:hAnsi="Times New Roman" w:cs="Times New Roman"/>
          <w:b/>
          <w:sz w:val="24"/>
          <w:szCs w:val="24"/>
        </w:rPr>
        <w:t xml:space="preserve">  Апрель</w:t>
      </w:r>
    </w:p>
    <w:p w:rsidR="0008508A" w:rsidRDefault="0008508A" w:rsidP="0008508A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«Библиотека как информационная среда». Книжный фонд, структура. – 11 класс</w:t>
      </w:r>
    </w:p>
    <w:p w:rsidR="00EC5407" w:rsidRDefault="00EC5407" w:rsidP="00EC5407">
      <w:pPr>
        <w:tabs>
          <w:tab w:val="left" w:pos="3783"/>
        </w:tabs>
        <w:rPr>
          <w:rFonts w:ascii="Times New Roman" w:hAnsi="Times New Roman" w:cs="Times New Roman"/>
          <w:sz w:val="24"/>
          <w:szCs w:val="24"/>
        </w:rPr>
      </w:pPr>
    </w:p>
    <w:p w:rsidR="00C757A3" w:rsidRPr="00C757A3" w:rsidRDefault="00C757A3" w:rsidP="00085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A3">
        <w:rPr>
          <w:rFonts w:ascii="Times New Roman" w:hAnsi="Times New Roman" w:cs="Times New Roman"/>
          <w:b/>
          <w:sz w:val="24"/>
          <w:szCs w:val="24"/>
        </w:rPr>
        <w:t>Работа с пользователями библиотеки по направлениям</w:t>
      </w:r>
    </w:p>
    <w:p w:rsidR="00C757A3" w:rsidRPr="00C757A3" w:rsidRDefault="00C757A3" w:rsidP="00C7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7A3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C757A3">
        <w:rPr>
          <w:rFonts w:ascii="Times New Roman" w:hAnsi="Times New Roman" w:cs="Times New Roman"/>
          <w:b/>
          <w:sz w:val="24"/>
          <w:szCs w:val="24"/>
        </w:rPr>
        <w:t xml:space="preserve"> - патриотическое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1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«Боль Беслана» /Урок памяти/ 7 классы сентябрь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A3">
        <w:rPr>
          <w:rFonts w:ascii="Times New Roman" w:hAnsi="Times New Roman" w:cs="Times New Roman"/>
          <w:sz w:val="24"/>
          <w:szCs w:val="24"/>
        </w:rPr>
        <w:t>«Во славу Отечества» /дни</w:t>
      </w:r>
      <w:r>
        <w:rPr>
          <w:rFonts w:ascii="Times New Roman" w:hAnsi="Times New Roman" w:cs="Times New Roman"/>
          <w:sz w:val="24"/>
          <w:szCs w:val="24"/>
        </w:rPr>
        <w:t xml:space="preserve"> боевой славы/ Книжная выставка </w:t>
      </w:r>
      <w:r w:rsidRPr="00C757A3">
        <w:rPr>
          <w:rFonts w:ascii="Times New Roman" w:hAnsi="Times New Roman" w:cs="Times New Roman"/>
          <w:sz w:val="24"/>
          <w:szCs w:val="24"/>
        </w:rPr>
        <w:t>1-11класс октябрь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3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«День народного единства» Книжная выставка 1-11 класс ноябрь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4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«Толерантность – дорога к миру» Час общения 5 класс ноябрь</w:t>
      </w:r>
    </w:p>
    <w:p w:rsidR="00C757A3" w:rsidRPr="00C757A3" w:rsidRDefault="00A50D86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57A3" w:rsidRPr="00C757A3">
        <w:rPr>
          <w:rFonts w:ascii="Times New Roman" w:hAnsi="Times New Roman" w:cs="Times New Roman"/>
          <w:sz w:val="24"/>
          <w:szCs w:val="24"/>
        </w:rPr>
        <w:t xml:space="preserve"> «Помним. Гордимся. Чтим» Литературный час ко Дню Героев Отечества</w:t>
      </w:r>
    </w:p>
    <w:p w:rsidR="00C757A3" w:rsidRPr="00C757A3" w:rsidRDefault="00A50D86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7A3" w:rsidRPr="00C757A3">
        <w:rPr>
          <w:rFonts w:ascii="Times New Roman" w:hAnsi="Times New Roman" w:cs="Times New Roman"/>
          <w:sz w:val="24"/>
          <w:szCs w:val="24"/>
        </w:rPr>
        <w:t>6 классы декабрь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6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«Закон, по которому мы живем» Книжная выставка ко Дню Конституции</w:t>
      </w:r>
    </w:p>
    <w:p w:rsidR="00C757A3" w:rsidRPr="00C757A3" w:rsidRDefault="00A50D86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7A3" w:rsidRPr="00C757A3">
        <w:rPr>
          <w:rFonts w:ascii="Times New Roman" w:hAnsi="Times New Roman" w:cs="Times New Roman"/>
          <w:sz w:val="24"/>
          <w:szCs w:val="24"/>
        </w:rPr>
        <w:t>1-11 класс декабрь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«Армия. Родина. Честь» Книжная выставка ко Дню защитника Отечества</w:t>
      </w:r>
    </w:p>
    <w:p w:rsidR="00C757A3" w:rsidRPr="00C757A3" w:rsidRDefault="00A50D86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7A3" w:rsidRPr="00C757A3">
        <w:rPr>
          <w:rFonts w:ascii="Times New Roman" w:hAnsi="Times New Roman" w:cs="Times New Roman"/>
          <w:sz w:val="24"/>
          <w:szCs w:val="24"/>
        </w:rPr>
        <w:t>1</w:t>
      </w:r>
      <w:r w:rsidR="00C757A3">
        <w:rPr>
          <w:rFonts w:ascii="Times New Roman" w:hAnsi="Times New Roman" w:cs="Times New Roman"/>
          <w:sz w:val="24"/>
          <w:szCs w:val="24"/>
        </w:rPr>
        <w:t>0</w:t>
      </w:r>
      <w:r w:rsidR="00C757A3" w:rsidRPr="00C757A3">
        <w:rPr>
          <w:rFonts w:ascii="Times New Roman" w:hAnsi="Times New Roman" w:cs="Times New Roman"/>
          <w:sz w:val="24"/>
          <w:szCs w:val="24"/>
        </w:rPr>
        <w:t>-11 класс февраль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«И помнит мир спасенный» Конкурс рисунков 1-4 класс апрель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«Маленькие герои большой войны» Литературный час ко Дню Победы</w:t>
      </w:r>
    </w:p>
    <w:p w:rsidR="00C757A3" w:rsidRPr="00C757A3" w:rsidRDefault="00A50D86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7A3" w:rsidRPr="00C757A3">
        <w:rPr>
          <w:rFonts w:ascii="Times New Roman" w:hAnsi="Times New Roman" w:cs="Times New Roman"/>
          <w:sz w:val="24"/>
          <w:szCs w:val="24"/>
        </w:rPr>
        <w:t>2-3 класс май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A3">
        <w:rPr>
          <w:rFonts w:ascii="Times New Roman" w:hAnsi="Times New Roman" w:cs="Times New Roman"/>
          <w:sz w:val="24"/>
          <w:szCs w:val="24"/>
        </w:rPr>
        <w:t>Конкурс стихов ко Дню Победы ВОВ 1941-1945 г. 1-11 класс май</w:t>
      </w:r>
    </w:p>
    <w:p w:rsidR="00C757A3" w:rsidRPr="006B65B2" w:rsidRDefault="00C757A3" w:rsidP="00C7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2">
        <w:rPr>
          <w:rFonts w:ascii="Times New Roman" w:hAnsi="Times New Roman" w:cs="Times New Roman"/>
          <w:b/>
          <w:sz w:val="24"/>
          <w:szCs w:val="24"/>
        </w:rPr>
        <w:t>Духовно – нравственное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1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«Через книгу – к нравственности» Информационный час 8 классы сентябрь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2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«Литературное путешествие по произведениям И.С. Тургенева» 3классы октябрь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3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«Стихи для любимой мамы» Конкурс стихов 1-11 класс ноябрь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4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«В гостях у Зимушки – Зимы» Литературная игра 1-2 классы декабрь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5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«Святые праздники православной Руси» Познавательная игра 5 классы январь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Цикл мероприятий к Неделе детской книги 1-7 класс март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«Посоветуй книгу другу» час общения к Всемирному Дню книги 8 классы апрель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«Папа, мама, я - читающая семья» Литературный конкурс ко Дню семьи 4 классы май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3" w:rsidRPr="006B65B2" w:rsidRDefault="00C757A3" w:rsidP="00C7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2">
        <w:rPr>
          <w:rFonts w:ascii="Times New Roman" w:hAnsi="Times New Roman" w:cs="Times New Roman"/>
          <w:b/>
          <w:sz w:val="24"/>
          <w:szCs w:val="24"/>
        </w:rPr>
        <w:t>Воспитание здорового образа жизни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1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«Чтобы не случилось беды» Книжная выставка 1-11 класс сентябрь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2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«Полянка здоровья» Литературная игра 2 классы октябрь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3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«Безопасный интернет» Информационный час 6-7 классы ноябрь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4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«Мы за здоровый образ жизни» Книжная выставка 1-11 класса декабрь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5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«Здоров будешь – все добудешь» Беседа ко Дню здоровья 8 класс апрель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«Курильщик – сам себе могильщик» Час откровенного разговора 9 класс май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3" w:rsidRPr="006B65B2" w:rsidRDefault="00C757A3" w:rsidP="00C7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2">
        <w:rPr>
          <w:rFonts w:ascii="Times New Roman" w:hAnsi="Times New Roman" w:cs="Times New Roman"/>
          <w:b/>
          <w:sz w:val="24"/>
          <w:szCs w:val="24"/>
        </w:rPr>
        <w:t>Экологическое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1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«Осень в поэзии» Книжная выставка 1-11класс сентябрь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2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«Красная книга» Информационный час 5 классы октябрь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4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«Заповедники нашей страны» Познавательный час 6 классы ноябрь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5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«Волшебница – вода» Час удивительных открытий 3 классы декабрь</w:t>
      </w:r>
    </w:p>
    <w:p w:rsidR="00C757A3" w:rsidRPr="00C757A3" w:rsidRDefault="00A50D86" w:rsidP="00C757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C757A3" w:rsidRPr="00C75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7A3" w:rsidRPr="00C757A3">
        <w:rPr>
          <w:rFonts w:ascii="Times New Roman" w:hAnsi="Times New Roman" w:cs="Times New Roman"/>
          <w:sz w:val="24"/>
          <w:szCs w:val="24"/>
        </w:rPr>
        <w:t>«Красота русской природы в литературе» Книжная выставка 1-11 класс январь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7 Литературная викторина по произведениям М. М. Пришвина 2 классы февраль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8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«Наш дом – Земля» Экологическая игра/ко Дню Земли/ 7 классы март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A3">
        <w:rPr>
          <w:rFonts w:ascii="Times New Roman" w:hAnsi="Times New Roman" w:cs="Times New Roman"/>
          <w:sz w:val="24"/>
          <w:szCs w:val="24"/>
        </w:rPr>
        <w:t xml:space="preserve"> Час интересных сообщений о природе нашего края 8 классы май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3" w:rsidRPr="006B65B2" w:rsidRDefault="00C757A3" w:rsidP="00C75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B2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1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«Делаем свой первый в жизни выбо</w:t>
      </w:r>
      <w:r>
        <w:rPr>
          <w:rFonts w:ascii="Times New Roman" w:hAnsi="Times New Roman" w:cs="Times New Roman"/>
          <w:sz w:val="24"/>
          <w:szCs w:val="24"/>
        </w:rPr>
        <w:t>р» Книжная выставка 8-11классы в</w:t>
      </w:r>
      <w:r w:rsidRPr="00C757A3">
        <w:rPr>
          <w:rFonts w:ascii="Times New Roman" w:hAnsi="Times New Roman" w:cs="Times New Roman"/>
          <w:sz w:val="24"/>
          <w:szCs w:val="24"/>
        </w:rPr>
        <w:t xml:space="preserve"> течение года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2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«Учителями славится наша школа» Книжная выставка ко Дню учителя 1 – 11 классы </w:t>
      </w:r>
      <w:r w:rsidR="00A50D86">
        <w:rPr>
          <w:rFonts w:ascii="Times New Roman" w:hAnsi="Times New Roman" w:cs="Times New Roman"/>
          <w:sz w:val="24"/>
          <w:szCs w:val="24"/>
        </w:rPr>
        <w:t xml:space="preserve">    </w:t>
      </w:r>
      <w:r w:rsidRPr="00C757A3">
        <w:rPr>
          <w:rFonts w:ascii="Times New Roman" w:hAnsi="Times New Roman" w:cs="Times New Roman"/>
          <w:sz w:val="24"/>
          <w:szCs w:val="24"/>
        </w:rPr>
        <w:t>октябрь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3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«Знакомство с профессиями» Информационный час 9-11 классы Ноябрь</w:t>
      </w:r>
    </w:p>
    <w:p w:rsidR="00C757A3" w:rsidRPr="00C757A3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4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«Профессия – защищать Родину» Информационный час 8-9 классы февраль</w:t>
      </w:r>
    </w:p>
    <w:p w:rsidR="00266AD6" w:rsidRPr="00266AD6" w:rsidRDefault="00C757A3" w:rsidP="00C757A3">
      <w:pPr>
        <w:rPr>
          <w:rFonts w:ascii="Times New Roman" w:hAnsi="Times New Roman" w:cs="Times New Roman"/>
          <w:sz w:val="24"/>
          <w:szCs w:val="24"/>
        </w:rPr>
      </w:pPr>
      <w:r w:rsidRPr="00C757A3">
        <w:rPr>
          <w:rFonts w:ascii="Times New Roman" w:hAnsi="Times New Roman" w:cs="Times New Roman"/>
          <w:sz w:val="24"/>
          <w:szCs w:val="24"/>
        </w:rPr>
        <w:t>5</w:t>
      </w:r>
      <w:r w:rsidR="00A50D86">
        <w:rPr>
          <w:rFonts w:ascii="Times New Roman" w:hAnsi="Times New Roman" w:cs="Times New Roman"/>
          <w:sz w:val="24"/>
          <w:szCs w:val="24"/>
        </w:rPr>
        <w:t>.</w:t>
      </w:r>
      <w:r w:rsidRPr="00C757A3">
        <w:rPr>
          <w:rFonts w:ascii="Times New Roman" w:hAnsi="Times New Roman" w:cs="Times New Roman"/>
          <w:sz w:val="24"/>
          <w:szCs w:val="24"/>
        </w:rPr>
        <w:t xml:space="preserve"> «Профессии моих родителей» Час общения 5 классы май</w:t>
      </w:r>
    </w:p>
    <w:sectPr w:rsidR="00266AD6" w:rsidRPr="00266AD6" w:rsidSect="00942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DE1"/>
    <w:multiLevelType w:val="multilevel"/>
    <w:tmpl w:val="B47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606AD"/>
    <w:multiLevelType w:val="multilevel"/>
    <w:tmpl w:val="967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D7862"/>
    <w:multiLevelType w:val="multilevel"/>
    <w:tmpl w:val="48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328A"/>
    <w:multiLevelType w:val="multilevel"/>
    <w:tmpl w:val="06C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D0362"/>
    <w:multiLevelType w:val="multilevel"/>
    <w:tmpl w:val="FC5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11C6E"/>
    <w:multiLevelType w:val="multilevel"/>
    <w:tmpl w:val="000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C7AF1"/>
    <w:multiLevelType w:val="multilevel"/>
    <w:tmpl w:val="61F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5F1A"/>
    <w:multiLevelType w:val="multilevel"/>
    <w:tmpl w:val="665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072E3"/>
    <w:multiLevelType w:val="multilevel"/>
    <w:tmpl w:val="731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25157"/>
    <w:multiLevelType w:val="multilevel"/>
    <w:tmpl w:val="5B2C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95653"/>
    <w:multiLevelType w:val="multilevel"/>
    <w:tmpl w:val="DC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756C0"/>
    <w:multiLevelType w:val="multilevel"/>
    <w:tmpl w:val="B62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D5EC9"/>
    <w:multiLevelType w:val="multilevel"/>
    <w:tmpl w:val="0FE0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650E4"/>
    <w:multiLevelType w:val="multilevel"/>
    <w:tmpl w:val="05A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E4FDD"/>
    <w:multiLevelType w:val="multilevel"/>
    <w:tmpl w:val="0DD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503"/>
    <w:rsid w:val="00016F42"/>
    <w:rsid w:val="00026A42"/>
    <w:rsid w:val="0003700D"/>
    <w:rsid w:val="000843E4"/>
    <w:rsid w:val="0008508A"/>
    <w:rsid w:val="000E25EA"/>
    <w:rsid w:val="000F6769"/>
    <w:rsid w:val="001039D3"/>
    <w:rsid w:val="001E7966"/>
    <w:rsid w:val="001F1AA4"/>
    <w:rsid w:val="002024EB"/>
    <w:rsid w:val="00237C8E"/>
    <w:rsid w:val="00266AD6"/>
    <w:rsid w:val="002B5B02"/>
    <w:rsid w:val="002F5D87"/>
    <w:rsid w:val="00306503"/>
    <w:rsid w:val="003A3FC6"/>
    <w:rsid w:val="003A73CD"/>
    <w:rsid w:val="003D38CD"/>
    <w:rsid w:val="00430F0F"/>
    <w:rsid w:val="00464FB0"/>
    <w:rsid w:val="004667C0"/>
    <w:rsid w:val="00522B79"/>
    <w:rsid w:val="00533E65"/>
    <w:rsid w:val="00594C0B"/>
    <w:rsid w:val="005A4EE9"/>
    <w:rsid w:val="005B015D"/>
    <w:rsid w:val="00606FD8"/>
    <w:rsid w:val="00641F08"/>
    <w:rsid w:val="00674A65"/>
    <w:rsid w:val="006B65B2"/>
    <w:rsid w:val="006F130D"/>
    <w:rsid w:val="007F39BB"/>
    <w:rsid w:val="0088435D"/>
    <w:rsid w:val="00896C6D"/>
    <w:rsid w:val="008C12D7"/>
    <w:rsid w:val="009423F7"/>
    <w:rsid w:val="009525FD"/>
    <w:rsid w:val="00A406C3"/>
    <w:rsid w:val="00A50D86"/>
    <w:rsid w:val="00A5248E"/>
    <w:rsid w:val="00AF2A5E"/>
    <w:rsid w:val="00B12AD8"/>
    <w:rsid w:val="00B9312B"/>
    <w:rsid w:val="00BA71F0"/>
    <w:rsid w:val="00C6079B"/>
    <w:rsid w:val="00C757A3"/>
    <w:rsid w:val="00C76FD2"/>
    <w:rsid w:val="00C8323A"/>
    <w:rsid w:val="00CB79D4"/>
    <w:rsid w:val="00DA5E13"/>
    <w:rsid w:val="00DD7AC7"/>
    <w:rsid w:val="00DF0A44"/>
    <w:rsid w:val="00DF32C2"/>
    <w:rsid w:val="00DF7089"/>
    <w:rsid w:val="00E111F8"/>
    <w:rsid w:val="00E72638"/>
    <w:rsid w:val="00EC5407"/>
    <w:rsid w:val="00ED0108"/>
    <w:rsid w:val="00ED3CA9"/>
    <w:rsid w:val="00F2762E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69F1"/>
  <w15:docId w15:val="{90AAA0D0-789D-4977-AB28-32A2050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CD"/>
  </w:style>
  <w:style w:type="paragraph" w:styleId="1">
    <w:name w:val="heading 1"/>
    <w:basedOn w:val="a"/>
    <w:link w:val="10"/>
    <w:uiPriority w:val="9"/>
    <w:qFormat/>
    <w:rsid w:val="00306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6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503"/>
  </w:style>
  <w:style w:type="paragraph" w:styleId="a4">
    <w:name w:val="Normal (Web)"/>
    <w:basedOn w:val="a"/>
    <w:uiPriority w:val="99"/>
    <w:unhideWhenUsed/>
    <w:rsid w:val="003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503"/>
    <w:rPr>
      <w:b/>
      <w:bCs/>
    </w:rPr>
  </w:style>
  <w:style w:type="character" w:styleId="HTML">
    <w:name w:val="HTML Cite"/>
    <w:basedOn w:val="a0"/>
    <w:uiPriority w:val="99"/>
    <w:semiHidden/>
    <w:unhideWhenUsed/>
    <w:rsid w:val="003065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4380664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050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705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118948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0710656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070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3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096756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5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4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127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User</cp:lastModifiedBy>
  <cp:revision>43</cp:revision>
  <cp:lastPrinted>2020-08-21T09:34:00Z</cp:lastPrinted>
  <dcterms:created xsi:type="dcterms:W3CDTF">2019-12-18T05:51:00Z</dcterms:created>
  <dcterms:modified xsi:type="dcterms:W3CDTF">2020-11-18T07:28:00Z</dcterms:modified>
</cp:coreProperties>
</file>